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84" w:rsidRPr="00524AEC" w:rsidRDefault="005A7184" w:rsidP="009419A7">
      <w:pPr>
        <w:widowControl/>
        <w:shd w:val="clear" w:color="auto" w:fill="FFFFFF"/>
        <w:jc w:val="center"/>
        <w:outlineLvl w:val="0"/>
        <w:rPr>
          <w:rFonts w:ascii="simsun" w:eastAsia="宋体" w:hAnsi="simsun" w:cs="宋体" w:hint="eastAsia"/>
          <w:b/>
          <w:bCs/>
          <w:color w:val="2B2B2B"/>
          <w:spacing w:val="-23"/>
          <w:kern w:val="36"/>
          <w:sz w:val="32"/>
          <w:szCs w:val="32"/>
        </w:rPr>
      </w:pPr>
      <w:r w:rsidRPr="00524AEC">
        <w:rPr>
          <w:rFonts w:ascii="simsun" w:eastAsia="宋体" w:hAnsi="simsun" w:cs="宋体"/>
          <w:b/>
          <w:bCs/>
          <w:color w:val="2B2B2B"/>
          <w:spacing w:val="-23"/>
          <w:kern w:val="36"/>
          <w:sz w:val="32"/>
          <w:szCs w:val="32"/>
        </w:rPr>
        <w:t>2016</w:t>
      </w:r>
      <w:r w:rsidR="00814474" w:rsidRPr="00524AEC">
        <w:rPr>
          <w:rFonts w:ascii="simsun" w:eastAsia="宋体" w:hAnsi="simsun" w:cs="宋体" w:hint="eastAsia"/>
          <w:b/>
          <w:bCs/>
          <w:color w:val="2B2B2B"/>
          <w:spacing w:val="-23"/>
          <w:kern w:val="36"/>
          <w:sz w:val="32"/>
          <w:szCs w:val="32"/>
        </w:rPr>
        <w:t>年</w:t>
      </w:r>
      <w:r w:rsidRPr="00524AEC">
        <w:rPr>
          <w:rFonts w:ascii="simsun" w:eastAsia="宋体" w:hAnsi="simsun" w:cs="宋体"/>
          <w:b/>
          <w:bCs/>
          <w:color w:val="2B2B2B"/>
          <w:spacing w:val="-23"/>
          <w:kern w:val="36"/>
          <w:sz w:val="32"/>
          <w:szCs w:val="32"/>
        </w:rPr>
        <w:t>全国两会精神</w:t>
      </w:r>
    </w:p>
    <w:p w:rsidR="005A7184" w:rsidRPr="009419A7" w:rsidRDefault="005A7184" w:rsidP="009229E2">
      <w:pPr>
        <w:pStyle w:val="a5"/>
        <w:shd w:val="clear" w:color="auto" w:fill="FFFFFF"/>
        <w:spacing w:before="0" w:beforeAutospacing="0" w:after="240" w:afterAutospacing="0" w:line="360" w:lineRule="atLeast"/>
        <w:rPr>
          <w:color w:val="2B2B2B"/>
          <w:sz w:val="21"/>
          <w:szCs w:val="21"/>
        </w:rPr>
      </w:pPr>
    </w:p>
    <w:p w:rsidR="00AB5026" w:rsidRPr="00524AEC" w:rsidRDefault="009229E2" w:rsidP="009229E2">
      <w:pPr>
        <w:pStyle w:val="a5"/>
        <w:shd w:val="clear" w:color="auto" w:fill="FFFFFF"/>
        <w:spacing w:before="0" w:beforeAutospacing="0" w:after="240" w:afterAutospacing="0" w:line="360" w:lineRule="atLeast"/>
        <w:rPr>
          <w:rFonts w:hint="eastAsia"/>
          <w:b/>
          <w:color w:val="2B2B2B"/>
          <w:sz w:val="21"/>
          <w:szCs w:val="21"/>
        </w:rPr>
      </w:pPr>
      <w:r w:rsidRPr="00524AEC">
        <w:rPr>
          <w:rFonts w:hint="eastAsia"/>
          <w:b/>
          <w:color w:val="2B2B2B"/>
          <w:sz w:val="21"/>
          <w:szCs w:val="21"/>
        </w:rPr>
        <w:t>2016年全国两会八大看点</w:t>
      </w:r>
    </w:p>
    <w:p w:rsidR="009229E2" w:rsidRDefault="009229E2" w:rsidP="009229E2">
      <w:pPr>
        <w:pStyle w:val="a5"/>
        <w:shd w:val="clear" w:color="auto" w:fill="FFFFFF"/>
        <w:spacing w:before="0" w:beforeAutospacing="0" w:after="240" w:afterAutospacing="0" w:line="360" w:lineRule="atLeast"/>
        <w:rPr>
          <w:color w:val="2B2B2B"/>
          <w:sz w:val="21"/>
          <w:szCs w:val="21"/>
        </w:rPr>
      </w:pPr>
      <w:r>
        <w:rPr>
          <w:rFonts w:hint="eastAsia"/>
          <w:color w:val="2B2B2B"/>
          <w:sz w:val="21"/>
          <w:szCs w:val="21"/>
        </w:rPr>
        <w:br/>
        <w:t>◆“十三五”规划</w:t>
      </w:r>
      <w:r>
        <w:rPr>
          <w:rFonts w:hint="eastAsia"/>
          <w:color w:val="2B2B2B"/>
          <w:sz w:val="21"/>
          <w:szCs w:val="21"/>
        </w:rPr>
        <w:br/>
        <w:t>党的十八届五中全会审议通过了《中共中央关于制定国民经济和社会发展第十三个五年规划的建议》，明确了我国未来5年的发展蓝图。如何贯彻落实创新、协调、绿色、开放、共享的发展理念？如何确保实现经济保持中高速增长，人民生活水平和质量普遍提高，国家治理体系和治理能力现代化取得重大进展？如何细化落实中央的各项决策部署，如期完成全面建成小康社会的战略任务？通过此次两会，我们将得到圆满回答。</w:t>
      </w:r>
      <w:r>
        <w:rPr>
          <w:rFonts w:hint="eastAsia"/>
          <w:color w:val="2B2B2B"/>
          <w:sz w:val="21"/>
          <w:szCs w:val="21"/>
        </w:rPr>
        <w:br/>
        <w:t>◆脱贫攻坚战</w:t>
      </w:r>
      <w:r>
        <w:rPr>
          <w:rFonts w:hint="eastAsia"/>
          <w:color w:val="2B2B2B"/>
          <w:sz w:val="21"/>
          <w:szCs w:val="21"/>
        </w:rPr>
        <w:br/>
        <w:t>没有农村的小康，特别是没有贫困地区的小康，就没有全面建成小康社会。如今，脱贫攻坚战的冲锋号已经吹响，各地各部门正根据中央统一部署，以更加明确的目标、更加有力的举措、更加有效的行动，深入实施精准扶贫、精准脱贫，众志成城努力实现脱贫攻坚目标。特别是近日《省级党委和政府扶贫开发工作成效考核办法》的印发，进一步要求各级党委政府切实担负起应有责任。下一步，扶持谁、谁来扶、怎么扶？让我们一起通过两会去找寻答案。</w:t>
      </w:r>
      <w:r>
        <w:rPr>
          <w:rFonts w:hint="eastAsia"/>
          <w:color w:val="2B2B2B"/>
          <w:sz w:val="21"/>
          <w:szCs w:val="21"/>
        </w:rPr>
        <w:br/>
        <w:t>◆供给侧改革</w:t>
      </w:r>
      <w:r>
        <w:rPr>
          <w:rFonts w:hint="eastAsia"/>
          <w:color w:val="2B2B2B"/>
          <w:sz w:val="21"/>
          <w:szCs w:val="21"/>
        </w:rPr>
        <w:br/>
        <w:t>推进供给侧结构性改革，是适应和引领经济发展新常态的重大创新。从中央财经领导小组第十一次会议习近平总书记首次提出“着力加强供给侧结构性改革”，到中共中央政治局第三十次集体学习时总书记将这项改革形容为“十三五”时期的一个发展战略重点，直到总书记在江西考察之际再次围绕这一概念提出要“加法、减法一起做”……我国供给侧结构性改革“路线图”日渐清晰，各级党委政府认识亟须到位，适应必须主动，引领更要有为，而如何做到“到位”“主动”“有为”，在即将召开的两会上，代表委员将发表真知灼见。</w:t>
      </w:r>
      <w:r w:rsidR="00AB5026">
        <w:rPr>
          <w:rFonts w:hint="eastAsia"/>
          <w:color w:val="2B2B2B"/>
          <w:sz w:val="21"/>
          <w:szCs w:val="21"/>
        </w:rPr>
        <w:br/>
      </w:r>
      <w:r>
        <w:rPr>
          <w:rFonts w:hint="eastAsia"/>
          <w:color w:val="2B2B2B"/>
          <w:sz w:val="21"/>
          <w:szCs w:val="21"/>
        </w:rPr>
        <w:t>◆“一带一路”</w:t>
      </w:r>
      <w:r>
        <w:rPr>
          <w:rFonts w:hint="eastAsia"/>
          <w:color w:val="2B2B2B"/>
          <w:sz w:val="21"/>
          <w:szCs w:val="21"/>
        </w:rPr>
        <w:br/>
        <w:t>“‘一带一路’追求的是百花齐放的大利，不是一枝独秀的小利。”今年首访中东期间，习近平主席在当地媒体发表署名文章说。推进“丝绸之路经济带”和“21世纪海上丝绸之路”建设，是习近平主席统筹国内国际两个大局，顺应地区和全球合作潮流，契合沿线国家和地区发展需要，立足当前、着眼长远提出的重大倡议和构想。自该发展战略构想提出以来，沿线60多个国家响应参与，共商、共建、共享的和平发展、共同发展理念引起广泛共鸣。如何乘势而上、相向而行，使“一带一路”的足迹更长、影响更深远？两会将是集思广益、群策群力的重要平台。</w:t>
      </w:r>
      <w:r>
        <w:rPr>
          <w:rFonts w:hint="eastAsia"/>
          <w:color w:val="2B2B2B"/>
          <w:sz w:val="21"/>
          <w:szCs w:val="21"/>
        </w:rPr>
        <w:br/>
        <w:t>◆慈善法修改</w:t>
      </w:r>
      <w:r>
        <w:rPr>
          <w:rFonts w:hint="eastAsia"/>
          <w:color w:val="2B2B2B"/>
          <w:sz w:val="21"/>
          <w:szCs w:val="21"/>
        </w:rPr>
        <w:br/>
        <w:t>2015年12月27日，十二届全国人大常委会第十八次会议闭幕，会议表决通过了全国人大常委会关于提请审议慈善法草案的议案。在此之前，全国人大常委会对慈善法草案进行了两次审议，一些重要修改内容引发社会高度关注。本次十二届全国人大四次会议上，法律还会作出哪些重要修改，并将如何进一步引领、保障慈善事业的健康发展？社会各界拭目以待。</w:t>
      </w:r>
      <w:r>
        <w:rPr>
          <w:rFonts w:hint="eastAsia"/>
          <w:color w:val="2B2B2B"/>
          <w:sz w:val="21"/>
          <w:szCs w:val="21"/>
        </w:rPr>
        <w:lastRenderedPageBreak/>
        <w:t>与此同时，透过慈善法修改，我们还应关注近年来立法体制机制的重要改革、显著变化，还可以观察、探讨“如何进一步提升立法质量”“如何确保改革于法有据”等重大问题。</w:t>
      </w:r>
      <w:r>
        <w:rPr>
          <w:rFonts w:hint="eastAsia"/>
          <w:color w:val="2B2B2B"/>
          <w:sz w:val="21"/>
          <w:szCs w:val="21"/>
        </w:rPr>
        <w:br/>
        <w:t>◆司法体制改革</w:t>
      </w:r>
      <w:r>
        <w:rPr>
          <w:rFonts w:hint="eastAsia"/>
          <w:color w:val="2B2B2B"/>
          <w:sz w:val="21"/>
          <w:szCs w:val="21"/>
        </w:rPr>
        <w:br/>
        <w:t>近年来，各级司法机关深化司法体制改革，全面提升工作能力和水平，努力为经济社会发展创造安全稳定的社会环境、公平正义的法治环境、优质高效的服务环境。下一步，各级司法机关如何把防范风险、服务发展和破解难题、补齐短板摆在更加突出位置，提升维护国家安全和社会稳定的能力水平？特别是2016年是深化司法体制改革的攻坚之年，党的十八届三中、四中全会部署的司法改革任务大部分要在今明两年完成，各级司法机关又该如何精心动员，认真组织，如期完成改革任务，让人民群众尽早享有改革“获得感”？对此，“两高”报告值得期待。</w:t>
      </w:r>
      <w:r>
        <w:rPr>
          <w:rFonts w:hint="eastAsia"/>
          <w:color w:val="2B2B2B"/>
          <w:sz w:val="21"/>
          <w:szCs w:val="21"/>
        </w:rPr>
        <w:br/>
        <w:t>◆绿色发展</w:t>
      </w:r>
      <w:r>
        <w:rPr>
          <w:rFonts w:hint="eastAsia"/>
          <w:color w:val="2B2B2B"/>
          <w:sz w:val="21"/>
          <w:szCs w:val="21"/>
        </w:rPr>
        <w:br/>
        <w:t>如今，一边是严峻突出的雾霾、污水等环境污染问题，一边是群众对“APEC蓝”“阅兵蓝”常态化满怀期待。对此，从去年年底的中央经济工作会议强调“要更加注重促进形成绿色生产方式和消费方式”，到中央城市工作会议要求“统筹生产、生活、生态三大布局”，再到今年的中央1号文件专章部署“推动农业绿色发展”……党中央始终强调绿色发展，“绿水青山就是金山银山”也已成为社会共识。那么，在2016年的这个春天，会内会外能否看到更多的青枝绿叶呢？如果可以，我们希望通过代表委员的建言献策，推动各行各业始终“绿意盎然”。</w:t>
      </w:r>
      <w:r>
        <w:rPr>
          <w:rFonts w:hint="eastAsia"/>
          <w:color w:val="2B2B2B"/>
          <w:sz w:val="21"/>
          <w:szCs w:val="21"/>
        </w:rPr>
        <w:br/>
        <w:t>◆制度反腐</w:t>
      </w:r>
      <w:r>
        <w:rPr>
          <w:rFonts w:hint="eastAsia"/>
          <w:color w:val="2B2B2B"/>
          <w:sz w:val="21"/>
          <w:szCs w:val="21"/>
        </w:rPr>
        <w:br/>
        <w:t>全面从严治党，是“四个全面”战略布局的重要内容，干部清正、政府清廉、政治清明，是如期完成全面建成小康社会战略任务的坚强政治保证。2016年，我们将如何坚持全面从严治党、依规治党，深入推进党风廉政建设和反腐败斗争？将如何巩固反腐败斗争成果，健全改进作风长效机制，着力构建不敢腐、不能腐、不想腐的体制机制？习近平总书记在2016年新年贺词中指出，“着力营造政治上的绿水青山”，透过两会会风、领导干部作风，我们或许可以近距离感受、检验“绿水青山”是否环绕国家治理、百姓生活的方方面面。</w:t>
      </w:r>
    </w:p>
    <w:p w:rsidR="00AB5026" w:rsidRDefault="00AB5026" w:rsidP="00AB5026">
      <w:pPr>
        <w:pStyle w:val="a5"/>
        <w:shd w:val="clear" w:color="auto" w:fill="FFFFFF"/>
        <w:spacing w:before="75" w:beforeAutospacing="0" w:after="75" w:afterAutospacing="0" w:line="375" w:lineRule="atLeast"/>
        <w:jc w:val="center"/>
        <w:rPr>
          <w:color w:val="444444"/>
          <w:sz w:val="21"/>
          <w:szCs w:val="21"/>
        </w:rPr>
      </w:pPr>
      <w:r>
        <w:rPr>
          <w:rStyle w:val="a7"/>
          <w:rFonts w:hint="eastAsia"/>
          <w:color w:val="444444"/>
          <w:sz w:val="21"/>
          <w:szCs w:val="21"/>
        </w:rPr>
        <w:t xml:space="preserve">　全国两会精神内容【1】</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随着地方两会结束，勾勒出了2016年地方国资改革的蓝图，包括“混合所有制改革”、“兼并重组”、“分类改革”、“整体上市”、“国有资本投资公司试点”等内容，或将撬动数十万亿市值。国企改革亦成为券商眼中猴年最有上涨潜力的板块之一。</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Style w:val="a7"/>
          <w:rFonts w:hint="eastAsia"/>
          <w:color w:val="444444"/>
          <w:sz w:val="21"/>
          <w:szCs w:val="21"/>
        </w:rPr>
        <w:t xml:space="preserve">　　地方两会勾勒国企改革蓝图</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全 国31个省区市两会近日收官，全国两会也召开在即。从各地公布的政府工作报告来看，国企改革和去产能成为今年工作的重点之一，重组、混合所有制改革、资产 证券化成为重要措施。其中，上海、吉林、浙江、山东、江西、湖南、广东、福建、宁夏、新疆、河北、河南、江苏等十余省区市均在政府工作报告中部署了 2016年的国企改革主要工作，在加速重组调结构、清退落后产能、资产证券化、股权多元化以及投资运营公司等方面提出诸多新要求。</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lastRenderedPageBreak/>
        <w:t xml:space="preserve">　　上海市提出，推动一批国有企业开放性、市场化重组，推进一批国企集团整体上市或核心资产上市，基本完成符合条件的国企集团公司制改革，推动国有资本向战略性新兴产业、现代服务业、先进制造业、基础设施、民生保障等领域集中。</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广东省提出，分类推进国有企业改革，规范有序发展混合所有制经济，加快国有资本投资、运营公司改组组建试点，推动国有企业改制上市，支持开展资本运营。</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湖南省提出，放宽市场准入，鼓励社会资本参与国企改革重组和公共领域建设，推进省属监管国有资本布局调整与国有企业重组整合。</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山东省省长郭树清提出，支持各类企业规范改制，完善公司治理结构，健全财务制度，实现更多企业挂牌上市。深化国有资本投资运营公司试点，开展首批58户国有企业混合所有制改革试点。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江西省提出，以搞活增效为重点深化国资国企改革。推进市场化战略重组，着力抓好江铜集团、省旅游集团、江西国际公司和省招标咨询集团等企业混合所有制改革试点;积极推进钨和稀有金属产业重组整合。深化江西报业集团改革，组建省文艺演艺发展集团、省广电传媒集团。</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Style w:val="a7"/>
          <w:rFonts w:hint="eastAsia"/>
          <w:color w:val="444444"/>
          <w:sz w:val="21"/>
          <w:szCs w:val="21"/>
        </w:rPr>
        <w:t xml:space="preserve">　　国企改革全面进入加速期</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种种信号表明，地方国企改革已经全面进入加速期。刚刚结束的地方两会上，江西、吉林、上海、浙江、河北等地均在2016年国企改革中推出了兼并重组的实质性政策。</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“目前很多央企已经有所动作，地方国企的兼并重组也进入了加速期，分类基础上的兼并整合将成为国企改革重头戏，围绕着国企改革的市场化重组大潮正在开启。”中国企业研究院首席研究员李锦表示。</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在 他看来，地方国有企业改革是国企改革的重头戏，从目前地方两会中透露的种种信号来看，下一步通过加大集团层面的兼并重组来推动强强联合和专业化重组，以行 业龙头企业为依托，通过股权合作、资产置换、无偿划转等方式，进一步强化同质化业务整合和细分行业整合，同时也加快一些缺乏竞争优势的非主业领域及一般产 业低端环节的退出，为供给侧改革进一步扫清障碍。</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值得注意的是，以混合所有制为导向的市场化兼并重组将加速，包括整体上市以及整合重组均是地方国企改革的主要路径。“无论是中央还是地方，都可以看出，国企改革正式步入了快车道，有望盘活超万亿的国企存量资产。”分析人士表示。</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中 泰证券认为，今年地方两会对于股权多元化、资产证券化、落后产能清退方面作了许多新尝试，下一步，在全国两会前后，有望在中央对国企改革的部署中看到对于 上述新变化的明确。相关股权激励和产能清退的细则如果得到明确，意味着困扰国企改革的关键“瓶颈”今年有望打破。今年将是重组与清退产能年，有望带来市场 对于国企改革预期的重构。在监管部门鼓励、市场倒逼、制度建设推进的背景下，或许会迎来产业横向整合的高潮，钢铁、水泥、电解铝、平板玻璃、船舶等产能过 剩行业的资本市场兼并重组事件将大概率增多。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Style w:val="a7"/>
          <w:rFonts w:hint="eastAsia"/>
          <w:color w:val="444444"/>
          <w:sz w:val="21"/>
          <w:szCs w:val="21"/>
        </w:rPr>
        <w:lastRenderedPageBreak/>
        <w:t xml:space="preserve">　　央企重组大戏开锣</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2016 年的首出央企重组大戏已开锣。1月25日晚间，中国中材集团与中国建材集团两集团旗下多家上市公司集体公告称，中材与中建材正在筹划战略重组事宜，方案尚 未确定，确定后还需获得有关主管部门批准。业内认为，此举标志着建材行业央企整合正式启动，二级市场上国企改革股将迎来“风口”。</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1月25日晚，包括中材节能(603126,股吧)、宁夏建材(600449,股吧)、祁连山(600720,股吧)、中材科技(002080,股吧)、天山股份(000877,股吧)、北新建材(000786,股吧)、中国巨石(600176,股吧)、瑞泰科技(002066,股吧)在内的8家A股公司，几乎同时发布了实际控制人策划战略重组的公告，这也意味中国中材集团有限公司与中国建筑材料集团有限公司的重组进入到最为关键的实际操作层面。</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其他上市公司亦相继出手布局相关事宜。2月17日晚间，国药股份(600511,股吧)发布公告称，公司接到实际控制人国药集团通知，正在筹划涉及国药股份经营业务的重大事项，可能涉及重大资产重组。公司股票自2016年2月18日起停牌。</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无独有偶，上工申贝(600843,股吧)亦在2月17日晚间发布公告称，公司接到控股股东暨实际控制人浦东国资委通知，浦东国资委正在策划与公司相关的重大事项，该事项尚待讨论研究，具有不确定性。公司股票自2月18日起停牌。</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统 计数据显示，在目前A股所有上市公司中，实际控制人为国资委、地方国资委、地方政府、中央国有企业、地方国有企业、大学以及集体企业的上市公司高达 1010家，占到了A股上市公司的三分之一以上。分析认为，未来几年可能有近10万亿元地方国企资产实现证券化，这将带来大量投资机会。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Style w:val="a7"/>
          <w:rFonts w:hint="eastAsia"/>
          <w:color w:val="444444"/>
          <w:sz w:val="21"/>
          <w:szCs w:val="21"/>
        </w:rPr>
        <w:t xml:space="preserve">　　三条主线布局国企改革概念</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从近期研报中可见，国资改革成为券商眼中猴年最有上涨潜力的传统行业之一。有机构人士指出，主力在寻找市场的热点，两会前能炒作的安全标的就是国企改革概念股。</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中 金公司分析师王汉锋认为，可以从以下三条主线参与国企改革主题。第一条主线，已经公布试点的6家央企及旗下上市公司：6家央企包括中粮集团、中国建材、中 国医药集团、国家开发投资公司、中国节能环保集团、新兴际华集团，旗下中港两地上市公司共34 家。这批央企的试点方案酝酿已久，应该有望成为央企改革的先行者。第二条主线：有整合预期的央企。在112家央企中，业务在竞争性领域且业务相互有重叠、 容易引发市场合并重组预期来进行合并的央企，包括建筑工程、有色及冶金、航运、军工、电信及旅游等消费服务领域。除上述已经有进展的航运央企外，其他包括 中国铁建、中国中冶(601618,股吧)、中国铝业、五矿发展(600058,股吧)、武钢股份(600005,股吧)、中国国旅(601888,股吧)、中航科工等。第三条主线：推进相对较快的地方国企，上海、广东、山东、重庆等地是国企改革 进展相对较快的区域，其中有国资证券化、整合重组预期的个股将是关注重点。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lastRenderedPageBreak/>
        <w:t xml:space="preserve">　　国 海证券分析师代鹏举指出，重点关注地方国企和央企产能过剩领域的壳资源。筛选标的的逻辑是：一是行业属于产能过剩领域，如煤炭、钢铁、有色、建材等;二是 公司效益较差，甚至处于长期亏损状态，改革需求迫切;三是公司背靠大集团，资产证券化率较低且有优质资产，上市公司就资产清理后优质资产有望注入。(投资快报)</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Style w:val="a7"/>
          <w:rFonts w:hint="eastAsia"/>
          <w:color w:val="444444"/>
          <w:sz w:val="21"/>
          <w:szCs w:val="21"/>
        </w:rPr>
        <w:t xml:space="preserve">　　“两会”前瞻系列之“供给侧改革”</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一、供给侧改革作为改革的重要主线，将是今年“两会”的核心内容。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去年11月，习近平主席在中央财经领导小组第十一次会议提出：“在适度扩大总需求的同时，着力加强供给侧结构性改革”这是中央领导层面首次提出“供给侧改革”概念，随后高层在九天内四次提到“供给侧改革”，预示着供给侧改革已成为全面深化改革的重要主线之一和促进我国经济发展的重要改革方向。</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我们认为“转型与改革”还将是今年经济发展的主旋律，而供给侧改革作扶“新”整“旧”的核心方式，将是今年两会的核心内容之一。</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二、我们认为，供给侧改革的首要看点在于去产能。</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结合当前中国经济的现实情况，提升有效供给的最便捷方式即去产能，优化产业结构。而供给侧改革的核心在于提升有效供给。近日周小川等政府重要官员也表达了关于供给侧改革的诸多观点，我们可以看出，供给侧改革的首要任务还是围绕去产能为主。</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三、从已经过去的地方两会的内容中可以看出，供给侧改革是重要议题和施政主线。地方两会一定程度上是政府两会方向的提前反应，供给侧改革政策推动正当时。在地方两会上，多数省份将推进供给侧结构性改革列为了2016年重点任务的第一项，并部署了一系列实质性措施。</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四、关注两会重要议题供给侧改革的五个方面：量化产能压缩、政府配套措施、地方供给侧改革进展、相关产业并购重组机会和多方面激发企业活力。</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量化产能压缩：我们认为，在今年的两会中，自上而下的去产能数量可能会成为值得关注的议题。重点依然在钢铁、煤炭、电解铝、焦炭和玻璃等行业。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政府配套措施：我们认为未来两会中或有关于供给侧改革相关配套措施利好政策，如专项安置资金等，用于扶持人员安置，解决地方就业。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地方供给侧改革进展规划：建议关注自上而下的推动地方供给侧改革的政策催化进展和其供给侧改革的主要侧重点。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相关产业兼并重组机会：围绕着产能过剩行业的兼并重组是化解产能过程的重要通道。建议重点关注国企聚集的钢铁、煤炭产业中，由上层推动的产能过剩行业兼并重组的机会。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多方面激发企业活力：通过一系列减税、简政放权、金融改革等政策实施针对性的推动。减少企业的制度性交易成本，发挥市场的主动性，提升整体经济体运行的效率。</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Style w:val="a7"/>
          <w:rFonts w:hint="eastAsia"/>
          <w:color w:val="444444"/>
          <w:sz w:val="21"/>
          <w:szCs w:val="21"/>
        </w:rPr>
        <w:t xml:space="preserve">　　投资建议</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lastRenderedPageBreak/>
        <w:t xml:space="preserve">　　我们预计2016年政府工作报告中或涉及到“2016年是供给侧结构性改革的攻坚之年，要把供给侧结构性改革作为经济工作的重中之重”。两会临近，我们建议关注“钢铁、煤炭、有色、房地产、农业、纺织、交运"等产能严重过剩行业的并购重组的主题投资机会，推荐标的组合：首钢股份(000959,股吧)、华菱钢铁(000932,股吧)//西山煤电(000983,股吧)、神火股份(000933,股吧)、盘江股份(600395,股吧)//云铝股份(000807,股吧)、中孚实业(600595,股吧)、中金岭南(000060,股吧)、广晟有色(600259,股吧)、厦门钨业(600549,股吧)//世联行(002285,股吧)、保利地产(600048,股吧)//民和股份(002234,股吧)、圣农发展(002299,股吧)//航民股份(600987,股吧)//飞马国际(002210,股吧)、瑞茂通(600180,股吧)等。</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一、改革主线：供给侧改革概念由来</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供给侧改革提出即作为改革主线</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所谓供给侧改革，就是从提高供给质量出发，用改革的办法推进结构调整，矫正要素配置扭曲，扩大有效供给，提高供给结构对需求变化的适应性和灵活性，提高全要素生产率的一种改革路径。</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去年11月，习近平主席在中央财经领导小组第十一次会议提出：“在适度扩大总需求的同时，着力加强供给侧结构性改革，着力提高供给体系质量和效率，增强经济持续增长动力。”这是中央领导层面首次提出“供给侧改革”概念，随后高层在九天内四次提到“供给侧改革”，预示着供给侧改革已成为全面深化改革的重要主线之一和促进我国经济发展的重要改革方向。</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通过梳理高层去年下半年对2016年经济的相关表述，我们认为未来一年“转型与改革”还将是经济发展的主旋律，而供给侧改革作为扶“新”整“旧”的核心方式，将是今年两会的核心内容之一。</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供给侧改革六大要点：(1)继续通过全面深化改革去杠杆、控风险、提效率，发挥对经济增长的重大牵引作用。(2)给企业更大力度的减税减负让利，发挥税收政策作为需求侧政策和供给侧改革连接点的作用。(3)更多运用市场化机制，积极化解产能过剩矛盾，改善国内竞争环境。(4)调整和完善产业政策，做好鼓励产业升级的加法，实现由特定激励性产业政策向普惠性产业政策转变。(5)加快创新驱动战略的实施，促进技术进步，真正实现由要素驱动向创新驱动和提高全要素生产率转变。(6)继续释放和创造人口新红利，着重培育人力资本红利。</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供给侧改革首要看点在去产能</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我们认为，供给侧改革的首要看点在于去产能。结合当前中国经济的现实情况，提升有效供给的最便捷方式即去产能，优化产业结构。而供给侧改革的核心在于提升有效供给。去产能与供给侧改革应有机结合，二者相辅相成，密切相连。去产能可以推动供给侧改革，供给侧改革能够很好地实现去产能。在2016年2月19日的中国经济50人论坛上，周小川等</w:t>
      </w:r>
      <w:r>
        <w:rPr>
          <w:rFonts w:hint="eastAsia"/>
          <w:color w:val="444444"/>
          <w:sz w:val="21"/>
          <w:szCs w:val="21"/>
        </w:rPr>
        <w:lastRenderedPageBreak/>
        <w:t>政府重要官员也表达了关于供给侧改革的诸多观点，下表是重要观点的梳理，我们可以看出，供给侧改革的首要任务还是围绕去产能为主，重点行业以钢铁煤炭为主。</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二、两会看供给侧改革看什么?——五大方面政策催化</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从前期地方两会看供给侧改革重点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在地方两会上，今年各地政府工作报告对推进供给侧结构性改革进行了破题，不少省份将推进供给侧结构性改革列为了2016年重点任务的第一项，并部署了一系列实质性措施。可以看出地方上关于供给侧改革的阐述逐步有清晰化、实质化的趋势，重点在切实、量化的明确供给侧改革的目标。</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如钢铁大省河北，计划到“十三五”末，钢铁、水泥、平板玻璃产能分别控制在2亿吨、2亿吨、2亿重量箱左右。其中，2016年压减炼铁产能1000万吨、炼钢800万吨、水泥150万吨、平板玻璃600万重量箱。河北省省长张庆伟表示将把处置“僵尸企业”作为化解过剩产能的关键，通过兼并重组、债务重组乃至破产清算，实现市场出清。山西省决定重点加大煤炭、焦炭、冶金等特困行业过剩产能化解力度。将推动煤炭行业脱困转型作为工作的重点之一，通过重组整合、减量置换退出、依规核减、搁置延缓等手段，严控增量，主动减量，优化存量，以多措并举的力度化解煤炭过剩产能的严峻问题。</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结合地方两会的供给侧改革议题，我们可以推断，在本届全国两会中，供给侧改革议题主线与可能的政策催化应该可以归类为一下五个方面：量化产能压缩、政府配套措施、地方供给侧改革进展、相关产业并购重组机会、多方面激发企业活力。</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量化产能压缩：从地方两会的内容情况来看，地方两会前期制定诸多目标，以产能去化数量为主。我们认为，在今年的两会中，自上而下的去产能数量可能会成为值得关注的议题。重点依然在钢铁、煤炭、电解铝、焦炭和玻璃等行业。可能出台的是整体的产能去化路线规划图。</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政府配套措施：在供给侧改革推进过程中，债务处置措施以及人员安置问题是否能处理好，是经济转型中的重要社会问题。我们认为未来两会中或有关于供给侧改革相关配套措施利好政策，如专项安置资金等，用于扶持人员安置，解决地方就业，处理社会问题为主。</w:t>
      </w:r>
    </w:p>
    <w:p w:rsidR="00AB5026" w:rsidRDefault="00AB5026" w:rsidP="00AB5026">
      <w:pPr>
        <w:pStyle w:val="a5"/>
        <w:shd w:val="clear" w:color="auto" w:fill="FFFFFF"/>
        <w:spacing w:before="75" w:beforeAutospacing="0" w:after="75" w:afterAutospacing="0" w:line="375" w:lineRule="atLeast"/>
        <w:rPr>
          <w:color w:val="444444"/>
          <w:sz w:val="21"/>
          <w:szCs w:val="21"/>
        </w:rPr>
      </w:pPr>
      <w:r>
        <w:rPr>
          <w:rFonts w:hint="eastAsia"/>
          <w:color w:val="444444"/>
          <w:sz w:val="21"/>
          <w:szCs w:val="21"/>
        </w:rPr>
        <w:t>地方供给侧改革进展规划：建议关注自上而下的推动地方供给侧改革的政策催化进展，对于不同经济状况的地区，其供给侧改革的主要侧重点也不同，产能过剩大省以去产能为主要方向，东部沿海经济发达区域以发展服务业和高科技产业为主要方向。</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相关产业并购重组机会：围绕着产能过剩行业的兼并重组是化解产能过程的重要通道。建议重点关注国企聚集的钢铁、煤炭产业中，由上层推动的产能过剩行业兼并重组的机会。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多方面激发企业活力：供给侧改革中重要的部分就是通过释放企业活力，通过一系列减税、简政放权、金融改革等政策实施针对性的推动。减少企业的制度性交易成本，发挥市场的主动性，提升整体经济体运行的效率。</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三、行业层面供给侧改革推动图谱——重点关注钢铁、煤炭、有色、纺织、地产、农业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lastRenderedPageBreak/>
        <w:t xml:space="preserve">　　从前期政策面推动和地方具体动作的角度看，建议重点关注钢铁、煤炭、有色、纺织、农业等行业在政策催化下的供给侧改革主题投资机会。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钢铁：去产能稳步进行中</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钢铁行业供需结构失衡、钢企盈利能力弱是行业面临的两大重点难题。中国工程院院士周绪红指出，“以重钢集团为例，近三年来，其实际产能仅占设计产能的一半”。可见钢铁行业产能过剩是行业迫切需要解决的问题。近年来，钢企盈利也不断恶化，严重侵蚀行业资产负债表。</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而供给侧改革重点在于去产能及结构调整，在一定程度上能够出清钢铁行业过剩产能，调整行业供需情况。另外，通过提升钢材产品质量及附加值，从而提升钢企盈利能力。2016年2月4日，国务院印发《关于钢铁行业化解过剩产能实现脱困发展的意见》，提出从2016年开始，在近年来淘汰落后钢铁产能的基础上，用5年时间再压减粗钢产能1亿-1.5亿吨，可见领导层对于钢铁行业供给侧改革的决心以及目标的明确。</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煤炭：兼并重组、产业升级</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近年来，我国能源消费向可再生、低碳化发展。风电、光伏市场增长迅速，产业技术进步非常明显，成本大幅下降，竞争力越来越强，水电、核电等其他清洁能源的快速发展和优先发电，清洁能源新增发电量已能满足全国用电需求3—4%乃至更高的增长。清洁能源不仅将占有能源消费的增量，而且要越来越多的顶替存量，开始对煤炭这类传统能源行业产生挤出效应。</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煤炭行业也是近年来仅次于钢铁行业的盈利恶化的周期性行业，供给侧改革需求较强。煤炭行业供给侧改革重点关注：一是整合兼并重组方向。大型煤炭企业对中小型煤矿进行兼并重组，推动产业结构迈向中高端。二是向上下游看，特别是煤电一体化的方向调整发展。实现煤电一体化。三是向煤炭清洁化利用和可再生能源转型发展。四是向煤炭深度加工转化调整。</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有色：重点关注电解铝和稀土子行业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有色行业建议重点关注电解铝和稀土子行业的供给侧改革进展。有色行业中电解铝行业是亏损最为严重的，从行业自发出清的角度来看，电解铝供给侧改革的可能性大于其他子行业。</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2015年末，全国电解铝产能约4000万吨，当年产量为3140万吨，年末产能利用率不到80%。电解铝供需过剩仍达约100万吨。未来一段时间，我们认为电解铝行业的供给侧改革进度依然会是有色子行业中值得关注的。</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稀土方面，工信部在年初稀土行业座谈会议上指出“十三五”期间稀土行业将着力推动供给侧改革，今年6月底前完成六大稀土集团全部集团组建工作。此外，还提出打击稀土违法违规行为，建立产品追溯体系，“黑稀土”采掘问题有望得到遏制。我们认为，稀土行业由于我国在其资源上的特殊地位，也可能会成为有色行业中供给侧改革受益较大的子行业之一。</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lastRenderedPageBreak/>
        <w:t xml:space="preserve">　　地产：去库存是首要看点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我们认为，地产行业供给侧改革的主要看点还是在于去库存进程的推进。去年年底的中央经济工作会议上，领导层提到“经济工作一大任务是化解房地产库存。”短期内，这将是地产行业供给侧改革的一大重要内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2015年全国商品房待售面积11月达到了69637万平方米，比10月末增加1004万平方米。70个大中城市住宅价格指数前4个月环比下降，房地产开发的投资信心方面，2015年前10个月全国房地产开发投资累计同比仅增长2%，住宅投资增速更仅同比增长1.3%，已经接近金融危机时期水平。</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化解房地产高库存，如果着眼于短期效果，主要还得从需求侧制定措施，比如货币、金融、财税等，刺激需求有助于消化存货。如果着眼于中长期改革，从供给侧改革考虑，则需要全局性的战略性政策指引。</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过去地产政策主要在需求端发力，供给侧改革的主要方式是是控制增量，调整土地供应节奏，增加土地有效供给;还要消化存量，在增强对周围人口吸引力上加快户籍制度改革;在库存积压严重区域增加道路、医疗、教育等公共资源和基础设施配套;加快推进政府购买服务，保障房和棚改回迁房以货币化安置为主;建立良好的金融和法律环境。</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地产供给侧改革，首要看点在于去库存，消化库存的行业性机会正好可以回笼资金，完成从重资产模式向轻资产模式的转型，从住宅开发销售向商用物业持有并重转型，从依赖低成本土地向依赖规模和控制能力降低成本转型，从依赖土地自然高速增值向依赖产品价值提升利润率转型，从纯住宅开发向产业综合地产开发转型，从地产开发行业向业务多元化转型，从依赖房价上涨获取高利润向依赖高周转提升净收益率转型。</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农业：以保产能为前提,提高生产效率</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农业供给侧改革重心不在于去产能，而是以保产能为前提，在此基础之上，提升生产效率，原因主要跟我国农业目前的主要矛盾有关。第一，从中长期视角来看，粮食安全、食品安全、城乡居民收入差距是主要矛盾，第二，从短期视角来看，库存高企，粮价倒挂，扶农资金压力较大是主要矛盾。能将两种矛盾有机结合起来就是在稳住产能基础上，大力提升生产效率。</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生产效率提升包含两个方面，一个是生产经营模式的转变，主要是向适度规模经营转变，关注契合这种趋势之下的种植一体化服务提供商，包括象屿股份(600057,股吧)、史丹利(002588,股吧)等，第二方面是挖掘一些有潜力的生产要素，核心看好的是种子，其它的要素包括农机、动保、互联网方面也都值得关注。(和讯新闻)</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今年两会最热话题是什么?五个如何读懂政经“密码”</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读懂中国须先读懂“两会”，观察中国须先观察“两会”。今年的两会站在了一个新的历史起点和思维环境中。</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2016年中国两会，承载着“十三五”开好局的使命和2020年全面小康“倒计时”的压力。</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lastRenderedPageBreak/>
        <w:t xml:space="preserve">　　随着中国官方提出“五大发展理念”、经济“新常态”等新理念、新思维，经济、民生、环保、反腐、军事等近年来的两会热门话题被赋予新内涵。读懂这些热点背后的含义，也就读懂了中国的政经“密码”。</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经济“速度”如何调</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虽然中国高层多次强调“不唯GDP论英雄”，但这项数据依然是经济社会发展的重要指标。中共高层已明确提出，从国内生产总值翻一番看，2016年至2020年经济年均增长底线是6.5%以上。“十三五”开局年的中国经济如何“起跑”，势必成为外界研判中国未来五年经济发展的窗口。</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习近平曾在讲话中指出，制定好方案是做好供给侧结构性改革的基础。而随着供给侧改革从“权威人士”的论述，逐渐变成地方经济和部分产业“去产能、去库存”的现实压力，今年两会中国政府将为此开出何种“药方”，引人关注。</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民生“短板”如何补</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除了守住经济发展的“底线”，“补齐短板”也是全面建成小康社会“收官规划”的重点。从层层立下“军令状”到22省份考核扶贫成效，中国官方未来五年的脱贫攻坚布局已日渐清晰。每年减贫1000万人“硬任务”的背后，是中国各地迥异的发展条件与脱贫难题。今年两会，北京需要特别倾听欠发达地区代表委员们的声音，这将使“精准扶贫”等政策的落实更接地气。</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民生问题与民众“获得感”紧密相连。每年两会，一些经深入调研形成的提案议案，都会成为与会者讨论的焦点。这些来自一线的有益经验与因应之策，将有助各地的政策制定者相互启发，并辔而行。</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环保“红线”如何守</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中国民众对提高环境质量的热切期盼，让“环保”成为近年两会的热门话题。习近平就“十三五”规划建议稿重点说明的九个问题中，有三个与环保有关。由此可见中共高层对绿色发展的重视与决心。</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最严格的水资源管理制度”、“最严格的节约用地制度”，中国对未来的发展划出多条环保“红线”，措辞严厉。低碳循环的发展方式离不开民众观念的更新，更需要产业改造、技术创新、治理制度等多方位共同发力。</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反腐“杂音”如何破</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今年初，中国官方媒体发出“反腐败可能会面临腐败‘反制’”的警报。人民日报刊发系列文章，驳斥“反腐败导致干部不作为”“反腐应当缓缓手”等杂音。这场“永远在路上，只有进行时”的斗争面临复杂形势。</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中央纪委十八届六次全会已明确提出，力度不减、节奏不变，持续保持遏制腐败的高压态势。2016年元旦以来，已有至少6位部级以上老虎“落马”。今年两会的反腐话题，自然少不了“力度”与“节奏”两大反腐关键词。</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lastRenderedPageBreak/>
        <w:t xml:space="preserve">　　军事“战略”如何说</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军事话题每年两会总能成为关注点。2016年开年，中国军队改革动作频频，加之去年中国领导人裁军30万的承诺。在中外记者云集的两会舆论场，中国需要耐心解答，传递“和平崛起”的自信与声音。</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岁末年初，习近平两次授旗致训词，提出全面实施改革强军战略。从陆军领导机构、火箭军、战略支援部队到五大军区，人民大会堂的录音笔和镜头，将记录下解放军代表以新身份首次亮相两会。</w:t>
      </w:r>
    </w:p>
    <w:p w:rsidR="00AB5026" w:rsidRDefault="00AB5026" w:rsidP="00AB5026">
      <w:pPr>
        <w:pStyle w:val="a5"/>
        <w:shd w:val="clear" w:color="auto" w:fill="FFFFFF"/>
        <w:spacing w:before="75" w:beforeAutospacing="0" w:after="75" w:afterAutospacing="0" w:line="375" w:lineRule="atLeast"/>
        <w:jc w:val="center"/>
        <w:rPr>
          <w:rFonts w:hint="eastAsia"/>
          <w:color w:val="444444"/>
          <w:sz w:val="21"/>
          <w:szCs w:val="21"/>
        </w:rPr>
      </w:pPr>
      <w:r>
        <w:rPr>
          <w:rStyle w:val="a7"/>
          <w:rFonts w:hint="eastAsia"/>
          <w:color w:val="444444"/>
          <w:sz w:val="21"/>
          <w:szCs w:val="21"/>
        </w:rPr>
        <w:t xml:space="preserve">　　全国两会精神内容【2】</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2016年是“十三五规划”的开局之年，今年两会无疑也格外受关注。记者采访深圳基金经理获悉，经历了2015年下半年和今年1月份的去杠杆之后，在两会召开之际，结合两会热点，现阶段投资应该围绕改革、安全和健康三大关键词展开布局。</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供给侧改革关注度高</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深圳一位资深基金经理认为，目前中国经济正处在转型升级的特殊时期，供给侧改革将会是今年热点。新一届政府上任后，改革的推进力度明显加大，除了去年力推的国企改革，在目前阶段，供给侧改革将是重中之重。</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深圳一位基金公司投资总监表示，从去年到现在，无论是中央还是地方又或是行业层面，对供给侧改革强调的比较多，相信在全国两会上，供给侧改革还会是今年人大代表和政协委员提及最多的热点话题。</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同时，从全球角度来看，历经了三四年大宗商品的熊市，无论是石油还是橡胶、钢材等大宗商品均破位下行，但是对于周期品的投资来说，只有在周期品最不景气、盈利最差的时候才是最好的投资时机。</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景顺长城优选股票[1.56%]基金经理杨锐文也认为，供给侧改革是影响2016年宏观经济和市场走势的最大变量。过去，去产能的问题一直是中国最突出的问题，产能无法出清导致工业企业的利润无法回归正常化，也就无法降低企业杠杆率。由于政府背书导致部分企业大量占用了各种社会资源，带来的最大扭曲就是金融在实体经济萧条的基础上出现快速膨胀，现有金融制度在持续僵化中成为“吸金法宝”，从而导致中国经济陷入“高债务-高成本-低动力”的恶性循环之中。中国在各类行政性垄断和管制的作用下已经陷入了“过度金融化”的困境之中，金融已经在自我循环、自我膨胀、自我游戏中成为实体经济发展和崛起的主要障碍。如果供给侧改革能很好地推进，将会有两方面的影响：一方面是社会资金、资源不再被某些僵尸企业所占用，有效降低社会的实际资金成本;另一方面是传统企业的ROE(净资产收益率)能得到明显的提升，金融企业的风险也得到有效的释放。</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从基金布局来看，与供给侧改革相关的钢铁、水泥、煤炭等股票是汇添富、华泰柏瑞、诺安等基金公司的重仓股。截至去年底，华安新丝路、汇添富成长焦点[1.58%]、诺安价值增长[1.84%]、广发大盘成长[0.78%]、汇添富蓝筹稳健[0.97%]、诺安中小盘[2.49%]等基金持有海螺水泥[-2.31%资金 研报]股数超过200万股，其中，华安新丝路、汇添富成长焦点</w:t>
      </w:r>
      <w:r>
        <w:rPr>
          <w:rFonts w:hint="eastAsia"/>
          <w:color w:val="444444"/>
          <w:sz w:val="21"/>
          <w:szCs w:val="21"/>
        </w:rPr>
        <w:lastRenderedPageBreak/>
        <w:t>持有海螺水泥股数超过1000万股。诺安行业成长、华宝兴业行业精选[1.94%]和诺安新经济分别持有山煤国际[-1.43% 资金 研报]1099万股、651万股和584万股。</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除此之外，2015年曾被热炒的“国企改革”概念仍是基金经理关注的焦点，基金公司也在去年发行了多只国企改革基金。其中，截至去年年末，易方达改革红利重仓持有湘邮科技[5.34% 资金 研报]、南方汇通[0.00% 资金 研报]、岭南控股等国企改革概念股，光大保德信国企改革主题基金重仓持有粤高速A[-0.19% 资金 研报]、郑煤机[0.00% 资金 研报]、人民网[-3.74% 资金 研报]、岳阳林纸[3.19% 资金 研报]、桂林旅游[-1.31% 资金 研报]、仙琚制药[-2.03% 资金 研报]等国企改革概念股，博时国企改革主题基金重仓持有石油济柴[-1.63% 资金 研报]、安琪酵母[-2.98% 资金 研报]等国企改革概念股。</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安全和健康具备长期价值</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有基金经理表示，结合十八届五中全会和十三五规划，以及我们国家现在所处的安全环境以及社会环境，安全和健康主题也将会是今年两会关注的焦点。</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十三五规划提出推动经济建设和国防建设融合发展。坚持发展和安全兼顾、富国和强军统一，实施军民融合发展战略，形成全要素、多领域、高效益的军民深度融合发展格局。</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结合来看，安全主题包括国家安全、社会安全，涉及军工、环保、网络、食品安全等。虽然过去两年这些是资本市场的热点，但是在两会期间，基金经理预计“安全”板块类股将继续受到关注。</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就健康而言，在我们国家处于老龄化社会的背景下，医药健康养老也将继续受到关注，不过健康主题在投资上应该注意到医保控费以及新医疗技术，以此对应应该关注中医药和精准医疗。</w:t>
      </w:r>
    </w:p>
    <w:p w:rsidR="00AB5026" w:rsidRDefault="00AB5026" w:rsidP="00AB5026">
      <w:pPr>
        <w:pStyle w:val="a5"/>
        <w:shd w:val="clear" w:color="auto" w:fill="FFFFFF"/>
        <w:spacing w:before="75" w:beforeAutospacing="0" w:after="75" w:afterAutospacing="0" w:line="375" w:lineRule="atLeast"/>
        <w:rPr>
          <w:rFonts w:hint="eastAsia"/>
          <w:color w:val="444444"/>
          <w:sz w:val="21"/>
          <w:szCs w:val="21"/>
        </w:rPr>
      </w:pPr>
      <w:r>
        <w:rPr>
          <w:rFonts w:hint="eastAsia"/>
          <w:color w:val="444444"/>
          <w:sz w:val="21"/>
          <w:szCs w:val="21"/>
        </w:rPr>
        <w:t xml:space="preserve">　　从基金投资布局来说，安全方面的军工、网络安全和环保行业均为基金重点关注和布局。军工中的中国重工[-1.34% 资金研报]、中船防务、中国卫星、洪都航空、中航飞机、航天科技、航天长峰、中航动力等股票为富国、鹏华、前海开源、华商、广发等基金所重仓持有。精准医疗方面，安科生物、新开源、中源协和、达安基因、博雅生物等个股为汇添富、南方、易方达、广发等基金公司旗下基金所重仓持有。</w:t>
      </w:r>
    </w:p>
    <w:p w:rsidR="00F62A09" w:rsidRPr="00AB5026" w:rsidRDefault="00F62A09" w:rsidP="00AB5026">
      <w:pPr>
        <w:pStyle w:val="a5"/>
        <w:shd w:val="clear" w:color="auto" w:fill="FFFFFF"/>
        <w:spacing w:before="0" w:beforeAutospacing="0" w:after="240" w:afterAutospacing="0" w:line="360" w:lineRule="atLeast"/>
        <w:rPr>
          <w:rFonts w:hint="eastAsia"/>
        </w:rPr>
      </w:pPr>
    </w:p>
    <w:sectPr w:rsidR="00F62A09" w:rsidRPr="00AB5026" w:rsidSect="00A8262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F5F" w:rsidRDefault="005A0F5F" w:rsidP="009229E2">
      <w:r>
        <w:separator/>
      </w:r>
    </w:p>
  </w:endnote>
  <w:endnote w:type="continuationSeparator" w:id="1">
    <w:p w:rsidR="005A0F5F" w:rsidRDefault="005A0F5F" w:rsidP="009229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18" w:rsidRDefault="00BA47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1032"/>
      <w:docPartObj>
        <w:docPartGallery w:val="Page Numbers (Bottom of Page)"/>
        <w:docPartUnique/>
      </w:docPartObj>
    </w:sdtPr>
    <w:sdtContent>
      <w:p w:rsidR="00BA4718" w:rsidRDefault="00BA4718">
        <w:pPr>
          <w:pStyle w:val="a4"/>
          <w:jc w:val="center"/>
        </w:pPr>
        <w:fldSimple w:instr=" PAGE   \* MERGEFORMAT ">
          <w:r w:rsidRPr="00BA4718">
            <w:rPr>
              <w:noProof/>
              <w:lang w:val="zh-CN"/>
            </w:rPr>
            <w:t>1</w:t>
          </w:r>
        </w:fldSimple>
      </w:p>
    </w:sdtContent>
  </w:sdt>
  <w:p w:rsidR="00BA4718" w:rsidRDefault="00BA471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18" w:rsidRDefault="00BA47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F5F" w:rsidRDefault="005A0F5F" w:rsidP="009229E2">
      <w:r>
        <w:separator/>
      </w:r>
    </w:p>
  </w:footnote>
  <w:footnote w:type="continuationSeparator" w:id="1">
    <w:p w:rsidR="005A0F5F" w:rsidRDefault="005A0F5F" w:rsidP="00922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18" w:rsidRDefault="00BA471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18" w:rsidRDefault="00BA471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18" w:rsidRDefault="00BA471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9E2"/>
    <w:rsid w:val="000E3E36"/>
    <w:rsid w:val="003B258D"/>
    <w:rsid w:val="00524AEC"/>
    <w:rsid w:val="005A0F5F"/>
    <w:rsid w:val="005A7184"/>
    <w:rsid w:val="00814474"/>
    <w:rsid w:val="008279FC"/>
    <w:rsid w:val="009229E2"/>
    <w:rsid w:val="009419A7"/>
    <w:rsid w:val="00961182"/>
    <w:rsid w:val="00A82621"/>
    <w:rsid w:val="00AB5026"/>
    <w:rsid w:val="00BA4718"/>
    <w:rsid w:val="00F62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21"/>
    <w:pPr>
      <w:widowControl w:val="0"/>
      <w:jc w:val="both"/>
    </w:pPr>
  </w:style>
  <w:style w:type="paragraph" w:styleId="1">
    <w:name w:val="heading 1"/>
    <w:basedOn w:val="a"/>
    <w:link w:val="1Char"/>
    <w:uiPriority w:val="9"/>
    <w:qFormat/>
    <w:rsid w:val="005A71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2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29E2"/>
    <w:rPr>
      <w:sz w:val="18"/>
      <w:szCs w:val="18"/>
    </w:rPr>
  </w:style>
  <w:style w:type="paragraph" w:styleId="a4">
    <w:name w:val="footer"/>
    <w:basedOn w:val="a"/>
    <w:link w:val="Char0"/>
    <w:uiPriority w:val="99"/>
    <w:unhideWhenUsed/>
    <w:rsid w:val="009229E2"/>
    <w:pPr>
      <w:tabs>
        <w:tab w:val="center" w:pos="4153"/>
        <w:tab w:val="right" w:pos="8306"/>
      </w:tabs>
      <w:snapToGrid w:val="0"/>
      <w:jc w:val="left"/>
    </w:pPr>
    <w:rPr>
      <w:sz w:val="18"/>
      <w:szCs w:val="18"/>
    </w:rPr>
  </w:style>
  <w:style w:type="character" w:customStyle="1" w:styleId="Char0">
    <w:name w:val="页脚 Char"/>
    <w:basedOn w:val="a0"/>
    <w:link w:val="a4"/>
    <w:uiPriority w:val="99"/>
    <w:rsid w:val="009229E2"/>
    <w:rPr>
      <w:sz w:val="18"/>
      <w:szCs w:val="18"/>
    </w:rPr>
  </w:style>
  <w:style w:type="paragraph" w:styleId="a5">
    <w:name w:val="Normal (Web)"/>
    <w:basedOn w:val="a"/>
    <w:uiPriority w:val="99"/>
    <w:unhideWhenUsed/>
    <w:rsid w:val="009229E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229E2"/>
    <w:rPr>
      <w:color w:val="0000FF"/>
      <w:u w:val="single"/>
    </w:rPr>
  </w:style>
  <w:style w:type="character" w:styleId="a7">
    <w:name w:val="Strong"/>
    <w:basedOn w:val="a0"/>
    <w:uiPriority w:val="22"/>
    <w:qFormat/>
    <w:rsid w:val="009229E2"/>
    <w:rPr>
      <w:b/>
      <w:bCs/>
    </w:rPr>
  </w:style>
  <w:style w:type="character" w:customStyle="1" w:styleId="apple-converted-space">
    <w:name w:val="apple-converted-space"/>
    <w:basedOn w:val="a0"/>
    <w:rsid w:val="009229E2"/>
  </w:style>
  <w:style w:type="character" w:customStyle="1" w:styleId="1Char">
    <w:name w:val="标题 1 Char"/>
    <w:basedOn w:val="a0"/>
    <w:link w:val="1"/>
    <w:uiPriority w:val="9"/>
    <w:rsid w:val="005A718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57704635">
      <w:bodyDiv w:val="1"/>
      <w:marLeft w:val="0"/>
      <w:marRight w:val="0"/>
      <w:marTop w:val="0"/>
      <w:marBottom w:val="0"/>
      <w:divBdr>
        <w:top w:val="none" w:sz="0" w:space="0" w:color="auto"/>
        <w:left w:val="none" w:sz="0" w:space="0" w:color="auto"/>
        <w:bottom w:val="none" w:sz="0" w:space="0" w:color="auto"/>
        <w:right w:val="none" w:sz="0" w:space="0" w:color="auto"/>
      </w:divBdr>
    </w:div>
    <w:div w:id="369651802">
      <w:bodyDiv w:val="1"/>
      <w:marLeft w:val="0"/>
      <w:marRight w:val="0"/>
      <w:marTop w:val="0"/>
      <w:marBottom w:val="0"/>
      <w:divBdr>
        <w:top w:val="none" w:sz="0" w:space="0" w:color="auto"/>
        <w:left w:val="none" w:sz="0" w:space="0" w:color="auto"/>
        <w:bottom w:val="none" w:sz="0" w:space="0" w:color="auto"/>
        <w:right w:val="none" w:sz="0" w:space="0" w:color="auto"/>
      </w:divBdr>
    </w:div>
    <w:div w:id="1271665702">
      <w:bodyDiv w:val="1"/>
      <w:marLeft w:val="0"/>
      <w:marRight w:val="0"/>
      <w:marTop w:val="0"/>
      <w:marBottom w:val="0"/>
      <w:divBdr>
        <w:top w:val="none" w:sz="0" w:space="0" w:color="auto"/>
        <w:left w:val="none" w:sz="0" w:space="0" w:color="auto"/>
        <w:bottom w:val="none" w:sz="0" w:space="0" w:color="auto"/>
        <w:right w:val="none" w:sz="0" w:space="0" w:color="auto"/>
      </w:divBdr>
    </w:div>
    <w:div w:id="13056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2044</Words>
  <Characters>11657</Characters>
  <Application>Microsoft Office Word</Application>
  <DocSecurity>0</DocSecurity>
  <Lines>97</Lines>
  <Paragraphs>27</Paragraphs>
  <ScaleCrop>false</ScaleCrop>
  <Company>联系电话：18983319531</Company>
  <LinksUpToDate>false</LinksUpToDate>
  <CharactersWithSpaces>13674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14</cp:revision>
  <dcterms:created xsi:type="dcterms:W3CDTF">2016-03-23T01:29:00Z</dcterms:created>
  <dcterms:modified xsi:type="dcterms:W3CDTF">2016-03-23T02:00:00Z</dcterms:modified>
</cp:coreProperties>
</file>